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EE3" w:rsidRDefault="00E47EE3" w:rsidP="00E47EE3">
      <w:pPr>
        <w:spacing w:line="400" w:lineRule="exact"/>
        <w:rPr>
          <w:rFonts w:ascii="Times New Roman" w:eastAsia="宋体"/>
          <w:sz w:val="24"/>
        </w:rPr>
      </w:pPr>
      <w:r w:rsidRPr="00E47EE3">
        <w:rPr>
          <w:rFonts w:ascii="Times New Roman" w:eastAsia="宋体" w:hint="eastAsia"/>
          <w:sz w:val="24"/>
        </w:rPr>
        <w:t>来源</w:t>
      </w:r>
      <w:r w:rsidR="001F431A">
        <w:rPr>
          <w:rFonts w:asciiTheme="minorEastAsia" w:hAnsiTheme="minorEastAsia" w:hint="eastAsia"/>
          <w:kern w:val="0"/>
          <w:sz w:val="24"/>
          <w:szCs w:val="24"/>
        </w:rPr>
        <w:t>网址</w:t>
      </w:r>
      <w:r>
        <w:rPr>
          <w:rFonts w:ascii="Times New Roman" w:eastAsia="宋体" w:hint="eastAsia"/>
          <w:sz w:val="24"/>
        </w:rPr>
        <w:t>：</w:t>
      </w:r>
      <w:hyperlink r:id="rId6" w:history="1">
        <w:r w:rsidRPr="002253AF">
          <w:rPr>
            <w:rStyle w:val="a5"/>
            <w:rFonts w:ascii="Times New Roman" w:eastAsia="宋体"/>
            <w:sz w:val="24"/>
          </w:rPr>
          <w:t>http://www.mohurd.gov.cn/wjfb/201509/t20150906_224666.html</w:t>
        </w:r>
      </w:hyperlink>
    </w:p>
    <w:p w:rsidR="00E47EE3" w:rsidRPr="00E47EE3" w:rsidRDefault="00E47EE3" w:rsidP="00E47EE3">
      <w:pPr>
        <w:spacing w:line="400" w:lineRule="exact"/>
        <w:rPr>
          <w:rFonts w:ascii="Times New Roman" w:eastAsia="宋体"/>
          <w:sz w:val="24"/>
        </w:rPr>
      </w:pPr>
    </w:p>
    <w:p w:rsidR="003F205F" w:rsidRPr="003C3763" w:rsidRDefault="003F205F" w:rsidP="003C3763">
      <w:pPr>
        <w:spacing w:line="400" w:lineRule="exact"/>
        <w:jc w:val="center"/>
        <w:rPr>
          <w:rFonts w:ascii="Times New Roman" w:eastAsia="宋体" w:hAnsi="Times New Roman"/>
          <w:b/>
          <w:sz w:val="24"/>
        </w:rPr>
      </w:pPr>
      <w:r w:rsidRPr="00606F5C">
        <w:rPr>
          <w:rFonts w:ascii="Times New Roman" w:eastAsia="宋体" w:hint="eastAsia"/>
          <w:b/>
          <w:sz w:val="24"/>
        </w:rPr>
        <w:t>工业和信息化部</w:t>
      </w:r>
      <w:r w:rsidRPr="00606F5C">
        <w:rPr>
          <w:rFonts w:ascii="Times New Roman" w:eastAsia="宋体" w:hAnsi="Times New Roman" w:hint="eastAsia"/>
          <w:b/>
          <w:sz w:val="24"/>
        </w:rPr>
        <w:t xml:space="preserve"> </w:t>
      </w:r>
      <w:r w:rsidRPr="00606F5C">
        <w:rPr>
          <w:rFonts w:ascii="Times New Roman" w:eastAsia="宋体" w:hint="eastAsia"/>
          <w:b/>
          <w:sz w:val="24"/>
        </w:rPr>
        <w:t>住房城乡建设部关于印发《促进绿色建材生产和应用行动方案》的通知</w:t>
      </w:r>
    </w:p>
    <w:p w:rsidR="003F205F" w:rsidRDefault="00E47EE3" w:rsidP="00E47EE3">
      <w:pPr>
        <w:spacing w:line="400" w:lineRule="exact"/>
        <w:jc w:val="center"/>
        <w:rPr>
          <w:rFonts w:ascii="Times New Roman" w:eastAsia="宋体" w:hAnsi="Times New Roman"/>
          <w:b/>
          <w:sz w:val="24"/>
        </w:rPr>
      </w:pPr>
      <w:r w:rsidRPr="00E47EE3">
        <w:rPr>
          <w:rFonts w:ascii="Times New Roman" w:eastAsia="宋体" w:hAnsi="Times New Roman" w:hint="eastAsia"/>
          <w:b/>
          <w:sz w:val="24"/>
        </w:rPr>
        <w:t>工信部联原</w:t>
      </w:r>
      <w:r w:rsidRPr="00E47EE3">
        <w:rPr>
          <w:rFonts w:ascii="Times New Roman" w:eastAsia="宋体" w:hAnsi="Times New Roman" w:hint="eastAsia"/>
          <w:b/>
          <w:sz w:val="24"/>
        </w:rPr>
        <w:t>[2015]309</w:t>
      </w:r>
      <w:r w:rsidRPr="00E47EE3">
        <w:rPr>
          <w:rFonts w:ascii="Times New Roman" w:eastAsia="宋体" w:hAnsi="Times New Roman" w:hint="eastAsia"/>
          <w:b/>
          <w:sz w:val="24"/>
        </w:rPr>
        <w:t>号</w:t>
      </w:r>
    </w:p>
    <w:p w:rsidR="00E47EE3" w:rsidRPr="00E47EE3" w:rsidRDefault="00E47EE3" w:rsidP="00E47EE3">
      <w:pPr>
        <w:spacing w:line="400" w:lineRule="exact"/>
        <w:jc w:val="center"/>
        <w:rPr>
          <w:rFonts w:ascii="Times New Roman" w:eastAsia="宋体" w:hAnsi="Times New Roman"/>
          <w:b/>
          <w:sz w:val="24"/>
        </w:rPr>
      </w:pP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各省、自治区、直辖市及计划单列市、新疆生产建设兵团工业和信息化主管部门、住房城乡建设主管部门：</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为贯彻落实《中国制造</w:t>
      </w:r>
      <w:r w:rsidRPr="00606F5C">
        <w:rPr>
          <w:rFonts w:ascii="Times New Roman" w:eastAsia="宋体" w:hAnsi="Times New Roman" w:hint="eastAsia"/>
          <w:sz w:val="24"/>
        </w:rPr>
        <w:t>2025</w:t>
      </w:r>
      <w:r w:rsidRPr="00606F5C">
        <w:rPr>
          <w:rFonts w:ascii="Times New Roman" w:eastAsia="宋体" w:hint="eastAsia"/>
          <w:sz w:val="24"/>
        </w:rPr>
        <w:t>》、《国务院关于化解产能严重过剩矛盾的指导意见》和《绿色建筑行动方案》，促进绿色建材生产和应用，推动建材工业稳增长、调结构、转方式、惠民生，更好地服务于新型城镇化和绿色建筑发展，我们制定了《促进绿色建材生产和应用行动方案》。现印发你们，请结合实际，认真贯彻落实。</w:t>
      </w:r>
    </w:p>
    <w:p w:rsidR="003F205F" w:rsidRPr="00606F5C" w:rsidRDefault="003F205F" w:rsidP="00606F5C">
      <w:pPr>
        <w:spacing w:line="400" w:lineRule="exact"/>
        <w:rPr>
          <w:rFonts w:ascii="Times New Roman" w:eastAsia="宋体" w:hAnsi="Times New Roman"/>
          <w:sz w:val="24"/>
        </w:rPr>
      </w:pPr>
    </w:p>
    <w:p w:rsidR="003F205F" w:rsidRPr="00606F5C" w:rsidRDefault="003F205F" w:rsidP="00606F5C">
      <w:pPr>
        <w:spacing w:line="400" w:lineRule="exact"/>
        <w:jc w:val="right"/>
        <w:rPr>
          <w:rFonts w:ascii="Times New Roman" w:eastAsia="宋体" w:hAnsi="Times New Roman"/>
          <w:sz w:val="24"/>
        </w:rPr>
      </w:pPr>
      <w:r w:rsidRPr="00606F5C">
        <w:rPr>
          <w:rFonts w:ascii="Times New Roman" w:eastAsia="宋体" w:hint="eastAsia"/>
          <w:sz w:val="24"/>
        </w:rPr>
        <w:t xml:space="preserve">　　　　　　　　　　　　　　　　　　　　　　　　　　　　　　　　　　　　　　　　　　中华人民共和国工业和信息化部　　　　　　　　　　　　　　　　　　　　　　　　　　　　　　　　　　　　　　　　　</w:t>
      </w:r>
      <w:r w:rsidRPr="00606F5C">
        <w:rPr>
          <w:rFonts w:ascii="Times New Roman" w:eastAsia="宋体" w:hAnsi="Times New Roman" w:hint="eastAsia"/>
          <w:sz w:val="24"/>
        </w:rPr>
        <w:t xml:space="preserve"> </w:t>
      </w:r>
      <w:r w:rsidRPr="00606F5C">
        <w:rPr>
          <w:rFonts w:ascii="Times New Roman" w:eastAsia="宋体" w:hint="eastAsia"/>
          <w:sz w:val="24"/>
        </w:rPr>
        <w:t xml:space="preserve">中华人民共和国住房和城乡建设部　　　　　　　　　　　　　　　　　　　　　　　　　　　　　　　　　　　　　　　　　　　　　</w:t>
      </w:r>
      <w:r w:rsidRPr="00606F5C">
        <w:rPr>
          <w:rFonts w:ascii="Times New Roman" w:eastAsia="宋体" w:hAnsi="Times New Roman" w:hint="eastAsia"/>
          <w:sz w:val="24"/>
        </w:rPr>
        <w:t xml:space="preserve"> 2015</w:t>
      </w:r>
      <w:r w:rsidRPr="00606F5C">
        <w:rPr>
          <w:rFonts w:ascii="Times New Roman" w:eastAsia="宋体" w:hint="eastAsia"/>
          <w:sz w:val="24"/>
        </w:rPr>
        <w:t>年</w:t>
      </w:r>
      <w:r w:rsidRPr="00606F5C">
        <w:rPr>
          <w:rFonts w:ascii="Times New Roman" w:eastAsia="宋体" w:hAnsi="Times New Roman" w:hint="eastAsia"/>
          <w:sz w:val="24"/>
        </w:rPr>
        <w:t>8</w:t>
      </w:r>
      <w:r w:rsidRPr="00606F5C">
        <w:rPr>
          <w:rFonts w:ascii="Times New Roman" w:eastAsia="宋体" w:hint="eastAsia"/>
          <w:sz w:val="24"/>
        </w:rPr>
        <w:t>月</w:t>
      </w:r>
      <w:r w:rsidRPr="00606F5C">
        <w:rPr>
          <w:rFonts w:ascii="Times New Roman" w:eastAsia="宋体" w:hAnsi="Times New Roman" w:hint="eastAsia"/>
          <w:sz w:val="24"/>
        </w:rPr>
        <w:t>31</w:t>
      </w:r>
      <w:r w:rsidRPr="00606F5C">
        <w:rPr>
          <w:rFonts w:ascii="Times New Roman" w:eastAsia="宋体" w:hint="eastAsia"/>
          <w:sz w:val="24"/>
        </w:rPr>
        <w:t>日</w:t>
      </w:r>
    </w:p>
    <w:p w:rsidR="003F205F" w:rsidRPr="00606F5C" w:rsidRDefault="003F205F" w:rsidP="00606F5C">
      <w:pPr>
        <w:spacing w:line="400" w:lineRule="exact"/>
        <w:rPr>
          <w:rFonts w:ascii="Times New Roman" w:eastAsia="宋体" w:hAnsi="Times New Roman"/>
          <w:sz w:val="24"/>
        </w:rPr>
      </w:pPr>
    </w:p>
    <w:p w:rsidR="003F205F" w:rsidRPr="00606F5C" w:rsidRDefault="003F205F" w:rsidP="00606F5C">
      <w:pPr>
        <w:spacing w:line="400" w:lineRule="exact"/>
        <w:rPr>
          <w:rFonts w:ascii="Times New Roman" w:eastAsia="宋体" w:hAnsi="Times New Roman"/>
          <w:sz w:val="24"/>
        </w:rPr>
      </w:pPr>
    </w:p>
    <w:p w:rsidR="003F205F" w:rsidRPr="00606F5C" w:rsidRDefault="003F205F" w:rsidP="00606F5C">
      <w:pPr>
        <w:spacing w:line="400" w:lineRule="exact"/>
        <w:jc w:val="center"/>
        <w:rPr>
          <w:rFonts w:ascii="Times New Roman" w:eastAsia="宋体" w:hAnsi="Times New Roman"/>
          <w:b/>
          <w:sz w:val="24"/>
        </w:rPr>
      </w:pPr>
      <w:r w:rsidRPr="00606F5C">
        <w:rPr>
          <w:rFonts w:ascii="Times New Roman" w:eastAsia="宋体" w:hint="eastAsia"/>
          <w:b/>
          <w:sz w:val="24"/>
        </w:rPr>
        <w:t>促进绿色建材生产和应用行动方案</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绿色建材是指在全生命期内减少对自然资源消耗和生态环境影响，具有</w:t>
      </w:r>
      <w:r w:rsidRPr="00606F5C">
        <w:rPr>
          <w:rFonts w:ascii="Times New Roman" w:eastAsia="宋体" w:hAnsi="Times New Roman" w:hint="eastAsia"/>
          <w:sz w:val="24"/>
        </w:rPr>
        <w:t>“</w:t>
      </w:r>
      <w:r w:rsidRPr="00606F5C">
        <w:rPr>
          <w:rFonts w:ascii="Times New Roman" w:eastAsia="宋体" w:hint="eastAsia"/>
          <w:sz w:val="24"/>
        </w:rPr>
        <w:t>节能、减排、安全、便利和可循环</w:t>
      </w:r>
      <w:r w:rsidRPr="00606F5C">
        <w:rPr>
          <w:rFonts w:ascii="Times New Roman" w:eastAsia="宋体" w:hAnsi="Times New Roman" w:hint="eastAsia"/>
          <w:sz w:val="24"/>
        </w:rPr>
        <w:t>”</w:t>
      </w:r>
      <w:r w:rsidRPr="00606F5C">
        <w:rPr>
          <w:rFonts w:ascii="Times New Roman" w:eastAsia="宋体" w:hint="eastAsia"/>
          <w:sz w:val="24"/>
        </w:rPr>
        <w:t>特征的建材产品。我国建材工业资源能源消耗高、污染物排放总量大、产能严重过剩、经济效益下滑，绿色建材发展滞后、生产占比低、应用范围小。促进绿色建材生产和应用，是拉动绿色消费、引导绿色发展、促进结构优化、加快转型升级的必由之路，是绿色建材和绿色建筑产业融合发展的迫切需要，是改善人居环境、建设生态文明、全面建成小康社会的重要内容。为加快绿色建材生产和应用，制定本行动方案。</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总体要求：以党的十八大和十八届三中、四中全会精神为指导，贯彻落实《中国制造</w:t>
      </w:r>
      <w:r w:rsidRPr="00606F5C">
        <w:rPr>
          <w:rFonts w:ascii="Times New Roman" w:eastAsia="宋体" w:hAnsi="Times New Roman" w:hint="eastAsia"/>
          <w:sz w:val="24"/>
        </w:rPr>
        <w:t>2025</w:t>
      </w:r>
      <w:r w:rsidRPr="00606F5C">
        <w:rPr>
          <w:rFonts w:ascii="Times New Roman" w:eastAsia="宋体" w:hint="eastAsia"/>
          <w:sz w:val="24"/>
        </w:rPr>
        <w:t>》、《国务院关于化解产能严重过剩矛盾的指导意见》和《绿色建筑行动方案》等要求，以新型工业化、城镇化等需求为牵引，以促进绿色生产和绿色消费为主要目的，以绿色建材生产和应用突出问题为导向，明确重点任务，开展专项行动，实现建材工业和建筑业稳增长、调结构、转方式和可持续发展，大力推动绿色建筑发展、绿色城市建设。</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lastRenderedPageBreak/>
        <w:t xml:space="preserve">　　行动目标：到</w:t>
      </w:r>
      <w:r w:rsidRPr="00606F5C">
        <w:rPr>
          <w:rFonts w:ascii="Times New Roman" w:eastAsia="宋体" w:hAnsi="Times New Roman" w:hint="eastAsia"/>
          <w:sz w:val="24"/>
        </w:rPr>
        <w:t>2018</w:t>
      </w:r>
      <w:r w:rsidRPr="00606F5C">
        <w:rPr>
          <w:rFonts w:ascii="Times New Roman" w:eastAsia="宋体" w:hint="eastAsia"/>
          <w:sz w:val="24"/>
        </w:rPr>
        <w:t>年，绿色建材生产比重明显提升，发展质量明显改善。绿色建材在行业主营业务收入中占比提高到</w:t>
      </w:r>
      <w:r w:rsidRPr="00606F5C">
        <w:rPr>
          <w:rFonts w:ascii="Times New Roman" w:eastAsia="宋体" w:hAnsi="Times New Roman" w:hint="eastAsia"/>
          <w:sz w:val="24"/>
        </w:rPr>
        <w:t>20%</w:t>
      </w:r>
      <w:r w:rsidRPr="00606F5C">
        <w:rPr>
          <w:rFonts w:ascii="Times New Roman" w:eastAsia="宋体" w:hint="eastAsia"/>
          <w:sz w:val="24"/>
        </w:rPr>
        <w:t>，品种质量较好满足绿色建筑需要，与</w:t>
      </w:r>
      <w:r w:rsidRPr="00606F5C">
        <w:rPr>
          <w:rFonts w:ascii="Times New Roman" w:eastAsia="宋体" w:hAnsi="Times New Roman" w:hint="eastAsia"/>
          <w:sz w:val="24"/>
        </w:rPr>
        <w:t>2015</w:t>
      </w:r>
      <w:r w:rsidRPr="00606F5C">
        <w:rPr>
          <w:rFonts w:ascii="Times New Roman" w:eastAsia="宋体" w:hint="eastAsia"/>
          <w:sz w:val="24"/>
        </w:rPr>
        <w:t>年相比，建材工业单位增加值能耗下降</w:t>
      </w:r>
      <w:r w:rsidRPr="00606F5C">
        <w:rPr>
          <w:rFonts w:ascii="Times New Roman" w:eastAsia="宋体" w:hAnsi="Times New Roman" w:hint="eastAsia"/>
          <w:sz w:val="24"/>
        </w:rPr>
        <w:t>8%</w:t>
      </w:r>
      <w:r w:rsidRPr="00606F5C">
        <w:rPr>
          <w:rFonts w:ascii="Times New Roman" w:eastAsia="宋体" w:hint="eastAsia"/>
          <w:sz w:val="24"/>
        </w:rPr>
        <w:t>，氮氧化物和粉尘排放总量削减</w:t>
      </w:r>
      <w:r w:rsidRPr="00606F5C">
        <w:rPr>
          <w:rFonts w:ascii="Times New Roman" w:eastAsia="宋体" w:hAnsi="Times New Roman" w:hint="eastAsia"/>
          <w:sz w:val="24"/>
        </w:rPr>
        <w:t>8%</w:t>
      </w:r>
      <w:r w:rsidRPr="00606F5C">
        <w:rPr>
          <w:rFonts w:ascii="Times New Roman" w:eastAsia="宋体" w:hint="eastAsia"/>
          <w:sz w:val="24"/>
        </w:rPr>
        <w:t>；绿色建材应用占比稳步提高。新建建筑中绿色建材应用比例达到</w:t>
      </w:r>
      <w:r w:rsidRPr="00606F5C">
        <w:rPr>
          <w:rFonts w:ascii="Times New Roman" w:eastAsia="宋体" w:hAnsi="Times New Roman" w:hint="eastAsia"/>
          <w:sz w:val="24"/>
        </w:rPr>
        <w:t>30%</w:t>
      </w:r>
      <w:r w:rsidRPr="00606F5C">
        <w:rPr>
          <w:rFonts w:ascii="Times New Roman" w:eastAsia="宋体" w:hint="eastAsia"/>
          <w:sz w:val="24"/>
        </w:rPr>
        <w:t>，绿色建筑应用比例达到</w:t>
      </w:r>
      <w:r w:rsidRPr="00606F5C">
        <w:rPr>
          <w:rFonts w:ascii="Times New Roman" w:eastAsia="宋体" w:hAnsi="Times New Roman" w:hint="eastAsia"/>
          <w:sz w:val="24"/>
        </w:rPr>
        <w:t>50%</w:t>
      </w:r>
      <w:r w:rsidRPr="00606F5C">
        <w:rPr>
          <w:rFonts w:ascii="Times New Roman" w:eastAsia="宋体" w:hint="eastAsia"/>
          <w:sz w:val="24"/>
        </w:rPr>
        <w:t>，试点示范工程应用比例达到</w:t>
      </w:r>
      <w:r w:rsidRPr="00606F5C">
        <w:rPr>
          <w:rFonts w:ascii="Times New Roman" w:eastAsia="宋体" w:hAnsi="Times New Roman" w:hint="eastAsia"/>
          <w:sz w:val="24"/>
        </w:rPr>
        <w:t>70%</w:t>
      </w:r>
      <w:r w:rsidRPr="00606F5C">
        <w:rPr>
          <w:rFonts w:ascii="Times New Roman" w:eastAsia="宋体" w:hint="eastAsia"/>
          <w:sz w:val="24"/>
        </w:rPr>
        <w:t>，既有建筑改造应用比例提高到</w:t>
      </w:r>
      <w:r w:rsidRPr="00606F5C">
        <w:rPr>
          <w:rFonts w:ascii="Times New Roman" w:eastAsia="宋体" w:hAnsi="Times New Roman" w:hint="eastAsia"/>
          <w:sz w:val="24"/>
        </w:rPr>
        <w:t>80%</w:t>
      </w:r>
      <w:r w:rsidRPr="00606F5C">
        <w:rPr>
          <w:rFonts w:ascii="Times New Roman" w:eastAsia="宋体" w:hint="eastAsia"/>
          <w:sz w:val="24"/>
        </w:rPr>
        <w:t>。</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一、建材工业绿色制造行动</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一）全面推行清洁生产。支持现有企业实施技术改造，提高绿色制造水平。推广应用建材窑炉烟气脱硫脱硝除尘、煤洁净气化以及建材智能制造、资源综合利用等共性技术，优先支持建筑卫生陶瓷行业清洁生产技术改造。平板玻璃行业限制高硫石油焦燃料。引导北方采暖区水泥企业在冬季供暖期开展错峰生产，节能减排，减少雾霾。</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推广新型耐火材料。全面推广无铬耐火材料，从源头消减重金属污染。开发推广结构功能一体化、长寿命及施工便利的新型耐火材料和微孔结构高效隔热材料。</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二）强化综合利用，发展循环经济。支持利用城市周边现有水泥窑协同处置生活垃圾、污泥、危险废物等。支持利用尾矿、产业固体废弃物，生产新型墙体材料、机制砂石等。以建筑垃圾处理和再利用为重点，加强再生建材生产技术和工艺研发，提高固体废弃物消纳量和产品质量。</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三）推进两化融合，发展智能制造。引导建材生产企业提高信息化、自动化水平，重点在水泥、建筑卫生陶瓷等行业推进智能制造并提升水平。深化电子商务应用，利用二维码、云计算等技术建立绿色建材可追溯信息系统，提高绿色建材物流信息化和供应链协同水平。开发推广工业机器人，在建筑陶瓷、玻璃、玻纤等行业开展</w:t>
      </w:r>
      <w:r w:rsidRPr="00606F5C">
        <w:rPr>
          <w:rFonts w:ascii="Times New Roman" w:eastAsia="宋体" w:hAnsi="Times New Roman" w:hint="eastAsia"/>
          <w:sz w:val="24"/>
        </w:rPr>
        <w:t>“</w:t>
      </w:r>
      <w:r w:rsidRPr="00606F5C">
        <w:rPr>
          <w:rFonts w:ascii="Times New Roman" w:eastAsia="宋体" w:hint="eastAsia"/>
          <w:sz w:val="24"/>
        </w:rPr>
        <w:t>机器代人</w:t>
      </w:r>
      <w:r w:rsidRPr="00606F5C">
        <w:rPr>
          <w:rFonts w:ascii="Times New Roman" w:eastAsia="宋体" w:hAnsi="Times New Roman" w:hint="eastAsia"/>
          <w:sz w:val="24"/>
        </w:rPr>
        <w:t>”</w:t>
      </w:r>
      <w:r w:rsidRPr="00606F5C">
        <w:rPr>
          <w:rFonts w:ascii="Times New Roman" w:eastAsia="宋体" w:hint="eastAsia"/>
          <w:sz w:val="24"/>
        </w:rPr>
        <w:t>试点。</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二、绿色建材评价标识行动</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四）开展绿色建材评价。按照《绿色建材评价标识管理办法》，建立绿色建材评价标识制度。抓紧出台实施细则和各类建材产品的绿色评价技术要求。开展绿色建材星级评价，发布绿色建材产品目录。指导建筑业和消费者选材，促进建设全国统一、开放有序的绿色建材市场。</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（五）构建绿色建材信息系统。建立绿色建材数据库和信息采集、共享制度。利用</w:t>
      </w:r>
      <w:r w:rsidRPr="00606F5C">
        <w:rPr>
          <w:rFonts w:ascii="Times New Roman" w:eastAsia="宋体" w:hAnsi="Times New Roman" w:hint="eastAsia"/>
          <w:sz w:val="24"/>
        </w:rPr>
        <w:t>“</w:t>
      </w:r>
      <w:r w:rsidRPr="00606F5C">
        <w:rPr>
          <w:rFonts w:ascii="Times New Roman" w:eastAsia="宋体" w:hint="eastAsia"/>
          <w:sz w:val="24"/>
        </w:rPr>
        <w:t>互联网</w:t>
      </w:r>
      <w:r w:rsidRPr="00606F5C">
        <w:rPr>
          <w:rFonts w:ascii="Times New Roman" w:eastAsia="宋体" w:hAnsi="Times New Roman" w:hint="eastAsia"/>
          <w:sz w:val="24"/>
        </w:rPr>
        <w:t>+</w:t>
      </w:r>
      <w:r w:rsidRPr="00606F5C">
        <w:rPr>
          <w:rFonts w:ascii="Times New Roman" w:eastAsia="宋体" w:hAnsi="Times New Roman" w:hint="eastAsia"/>
          <w:sz w:val="24"/>
        </w:rPr>
        <w:t>”</w:t>
      </w:r>
      <w:r w:rsidRPr="00606F5C">
        <w:rPr>
          <w:rFonts w:ascii="Times New Roman" w:eastAsia="宋体" w:hint="eastAsia"/>
          <w:sz w:val="24"/>
        </w:rPr>
        <w:t>等信息技术构建绿色建材公共服务系统，发布绿色建材评价标识、试点示范等信息，普及绿色建材知识。构建绿色建材选用机制，疏通建筑工程绿色建材选用通道，实现产品质量可追溯。研究建立绿色建材第三方信息发布平台。</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lastRenderedPageBreak/>
        <w:t xml:space="preserve">　　（六）扩大绿色建材的应用范围。围绕绿色建筑需求和建材工业发展方向，重点开展通用建筑材料、节能节地节水节材与建筑室内外环境保护等方面材料和产品的绿色评价工作。在推进绿色建筑发展和开展绿色建筑评价工作中强化对绿色建材应用的相关要求。在工业和信息化部、住房城乡建设部各类试点示范工程和推广项目中，进一步明确对绿色建材使用的规定。</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三、水泥与制品性能提升行动</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七）发展高品质和专用水泥。制修订水泥产品标准，完善产品质量标准体系，鼓励生产和使用高标号水泥、纯熟料水泥。优先发展并规范使用海工、核电、道路等工程专用水泥。支持延伸产业链，完善混凝土掺合料标准，加快机制砂石工业化、标准化和绿色化。</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（八）推广应用高性能混凝土。鼓励使用</w:t>
      </w:r>
      <w:r w:rsidRPr="00606F5C">
        <w:rPr>
          <w:rFonts w:ascii="Times New Roman" w:eastAsia="宋体" w:hAnsi="Times New Roman" w:hint="eastAsia"/>
          <w:sz w:val="24"/>
        </w:rPr>
        <w:t>C35</w:t>
      </w:r>
      <w:r w:rsidRPr="00606F5C">
        <w:rPr>
          <w:rFonts w:ascii="Times New Roman" w:eastAsia="宋体" w:hint="eastAsia"/>
          <w:sz w:val="24"/>
        </w:rPr>
        <w:t>及以上强度等级预拌混凝土，推广大掺量掺合料及再生骨料应用技术，提升高性能混凝土应用技术水平。研究开发高性能混凝土耐久性设计和评价技术，延长工程寿命。</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（九）大力发展装配式混凝土建筑及构配件。积极推广成熟的预制装配式混凝土结构体系，优化完善现有预制框架、剪力墙、框架</w:t>
      </w:r>
      <w:r w:rsidRPr="00606F5C">
        <w:rPr>
          <w:rFonts w:ascii="Times New Roman" w:eastAsia="宋体" w:hAnsi="Times New Roman" w:hint="eastAsia"/>
          <w:sz w:val="24"/>
        </w:rPr>
        <w:t>-</w:t>
      </w:r>
      <w:r w:rsidRPr="00606F5C">
        <w:rPr>
          <w:rFonts w:ascii="Times New Roman" w:eastAsia="宋体" w:hint="eastAsia"/>
          <w:sz w:val="24"/>
        </w:rPr>
        <w:t>剪力墙结构等装配式混凝土结构体系。完善混凝土预制构配件的通用体系，推进叠合楼板、内外墙板、楼梯阳台、厨卫装饰等工厂化生产，引导构配件产业系列化开发、规模化生产、配套化供应。</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四、钢结构和木结构建筑推广行动</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十）发展钢结构建筑和金属建材。在文化体育、教育医疗、交通枢纽、商业仓储等公共建筑中积极采用钢结构，发展钢结构住宅。工业建筑和基础设施大量采用钢结构。在大跨度工业厂房中全面采用钢结构。推进轻钢结构农房建设。鼓励生产和使用轻型铝合金模板和彩铝板。</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（十一）发展木结构建筑。促进城镇木结构建筑应用，推动木结构建筑在政府投资的学校、幼托、敬老院、园林景观等低层新建公共建筑，以及城镇平改坡中使用。推进多层木</w:t>
      </w:r>
      <w:r w:rsidRPr="00606F5C">
        <w:rPr>
          <w:rFonts w:ascii="Times New Roman" w:eastAsia="宋体" w:hAnsi="Times New Roman" w:hint="eastAsia"/>
          <w:sz w:val="24"/>
        </w:rPr>
        <w:t>-</w:t>
      </w:r>
      <w:r w:rsidRPr="00606F5C">
        <w:rPr>
          <w:rFonts w:ascii="Times New Roman" w:eastAsia="宋体" w:hint="eastAsia"/>
          <w:sz w:val="24"/>
        </w:rPr>
        <w:t>钢、木</w:t>
      </w:r>
      <w:r w:rsidRPr="00606F5C">
        <w:rPr>
          <w:rFonts w:ascii="Times New Roman" w:eastAsia="宋体" w:hAnsi="Times New Roman" w:hint="eastAsia"/>
          <w:sz w:val="24"/>
        </w:rPr>
        <w:t>-</w:t>
      </w:r>
      <w:r w:rsidRPr="00606F5C">
        <w:rPr>
          <w:rFonts w:ascii="Times New Roman" w:eastAsia="宋体" w:hint="eastAsia"/>
          <w:sz w:val="24"/>
        </w:rPr>
        <w:t>混凝土混合结构建筑，在以木结构建筑为特色的地区、旅游度假区重点推广木结构建筑。在经济发达地区的农村自建住宅、新农村居民点建设中重点推进木结构农房建设。</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十二）大力发展生物质建材。促进木材加工和保护产业发展，支持利用农作物秸秆、竹纤维、木屑等发展生物质建材，优先发展和使用生物质纤维增强的木塑、新型镁质建材等围护用和装饰装修用产品。鼓励在竹资源丰富地区，发展竹制建材和竹结构建筑。</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五、平板玻璃和节能门窗推广行动</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（十三）大力推广节能门窗。实施建筑能效提升工程，建设高星级绿色建筑，</w:t>
      </w:r>
      <w:r w:rsidRPr="00606F5C">
        <w:rPr>
          <w:rFonts w:ascii="Times New Roman" w:eastAsia="宋体" w:hint="eastAsia"/>
          <w:sz w:val="24"/>
        </w:rPr>
        <w:lastRenderedPageBreak/>
        <w:t>发展超低能耗、近零能耗建筑。新建公共建筑、绿色建筑和既有建筑节能改造应使用低辐射镀膜玻璃、真（中）空玻璃、断桥铝合金等节能门窗，带动平板玻璃和铝型材生产线升级改造。</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十四）严格使用安全玻璃。加强安全玻璃生产和使用监督检查，适时修订《建筑安全玻璃管理规定》，切实规范建筑安全玻璃生产、流通、设计、使用和安装管理，防止以次充好，消除玻璃门窗和幕墙安全隐患。</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十五）发展新型和深加工玻璃产品。鼓励太阳能光热、光伏与建筑装配一体化，带动光热光伏玻璃产业发展。支持发展电子信息用屏显玻璃基板、防火玻璃、汽车和高铁等用风挡玻璃基板等新产品，提高深加工水平和产品附加值。</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六、新型墙体和节能保温材料革新行动</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（十六）新型墙体材料革新。重点发展本质安全和节能环保、轻质高强的墙体和屋面材料，引导利用可再生资源制备新型墙体材料。推广预拌砂浆，研发推广钢结构等装配式建筑应用的配套墙体材料。</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（十七）发展高效节能保温材料。鼓励发展保温、隔热及防火性能良好、施工便利、使用寿命长的外墙保温材料，开发推广结构与保温装饰一体化外墙板。</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七、陶瓷和化学建材消费升级行动</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十八）推广陶瓷薄砖和节水洁具。推广使用大型化、薄型化的陶瓷砖，节水、轻量的座便器（小便器）。开发新型水龙头、马桶盖等智能卫浴用品，促进卫生陶瓷人性化、智能化生产，更好满足个性化消费。发展透水砖等城镇道路建设材料及集水系统，支撑海绵城市建设。</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十九）提升管材和型材品质。大力推广应用耐腐蚀、密封性好、保温节能的新型管材和型材，提高使用寿命和耐久性。支持生产和推广使用大口径、耐腐蚀、长寿命、低渗漏、免维护的高分子材料或复合材料管材、管件，支撑地下管廊建设。</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（二十）推广环境友好型涂料、防水和密封材料。支持发展低挥发性有机化合物（</w:t>
      </w:r>
      <w:r w:rsidRPr="00606F5C">
        <w:rPr>
          <w:rFonts w:ascii="Times New Roman" w:eastAsia="宋体" w:hAnsi="Times New Roman" w:hint="eastAsia"/>
          <w:sz w:val="24"/>
        </w:rPr>
        <w:t>VOCs</w:t>
      </w:r>
      <w:r w:rsidRPr="00606F5C">
        <w:rPr>
          <w:rFonts w:ascii="Times New Roman" w:eastAsia="宋体" w:hint="eastAsia"/>
          <w:sz w:val="24"/>
        </w:rPr>
        <w:t>）的水性建筑涂料、建筑胶黏剂，推广应用耐腐蚀、耐老化、使用寿命长、施工方便快捷的高分子防水材料、密封材料和热反射膜。</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八、绿色建材下乡行动</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二十一）支持绿色农房建设。结合新农村建设、绿色农房建设需要，落实《关于开展绿色农房建设的通知》，引导各地因地制宜生产和使用绿色建材，编制绿色农房用绿色建材产品目录，重点推广应用节能门窗、轻型保温砌块、预制部品部件等绿色建材产品，提高绿色农房防灾减灾能力。</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（二十二）支持现代设施农业发展。围绕现代设施农业，积极发展和推广安全性好、性价比高、使用便利的玻璃、岩棉等产品。</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lastRenderedPageBreak/>
        <w:t xml:space="preserve">　　九、试点示范引领行动</w:t>
      </w:r>
    </w:p>
    <w:p w:rsidR="003F205F" w:rsidRPr="00606F5C" w:rsidRDefault="003F205F" w:rsidP="00606F5C">
      <w:pPr>
        <w:spacing w:line="400" w:lineRule="exact"/>
        <w:rPr>
          <w:rFonts w:ascii="Times New Roman" w:eastAsia="宋体" w:hAnsi="Times New Roman"/>
          <w:sz w:val="24"/>
        </w:rPr>
      </w:pP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二十三）工程应用示范。制定绿色建材应用试点示范申报、评审和验收等办法。结合绿色建筑、保障房建设、绿色生态城区、既有建筑节能改造、绿色农房、建筑产业现代化等工作，明确绿色建材应用的相关要求。选择典型城市和工程项目，开展钢结构、木结构、装配式混凝土结构等建筑应用绿色建材试点示范。</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（二十四）产业园区示范。在绿色建材发展基础好的地区，依托优势企业，整合要素资源，完善研发设计、检测验证、现代物流、电子商务等公共服务体系，支持建设以绿色建材为特色的产业园区。</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二十五）协同处置示范。按照《关于促进生产过程协同资源化处理城市和产业废弃物工作的意见》，持续开展好水泥窑协同处置城市生活垃圾等废弃物的试点示范。开展固体废弃物再生建材综合利用示范，建立再生建材工程应用长期监测机制，积累再生建材应用安全性技术资料。</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十、强化组织实施行动</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二十六）加强组织领导。建立由工业和信息化部、住房城乡建设部牵头，相关部门参加的绿色建材生产和应用协调机制。加强绿色建材生产应用与绿色建筑发展、绿色城市建设的内在联系，统筹绿色建材生产、使用、标准、评价等环节，加强政策衔接，强化部门联动，组织实施相关行动，督促落实重点任务，协调完善推进措施。</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二十七）研究制定配套政策。利用现有渠道，引导社会资本，加大对共性关键技术研发投入，支持企业开展绿色建材生产和应用技术改造。研究制定财税、价格等相关政策，激励水泥窑协同处置、节能玻璃门窗、节水洁具、陶瓷薄砖、新型墙材等绿色建材生产和消费。支持有条件的地区设立绿色建材发展专项资金，对绿色建材生产和应用企业给予贷款贴息。将绿色建材评价标识信息纳入政府采购、招投标、融资授信等环节的采信系统。研究制定建材下乡专项财政补贴和钢结构部品生产企业增值税优惠政策。</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二十八）完善标准规范。进一步修改完善行业规范和准入标准，公告符合规范条件的企业和生产线名单。强化环保、能耗、质量和安全标准约束，构建强制性标准和自愿采用性标准相结合的标准体系。加强建筑工程设计规范与绿色建材产品标准的联动。取消复合水泥</w:t>
      </w:r>
      <w:r w:rsidRPr="00606F5C">
        <w:rPr>
          <w:rFonts w:ascii="Times New Roman" w:eastAsia="宋体" w:hAnsi="Times New Roman" w:hint="eastAsia"/>
          <w:sz w:val="24"/>
        </w:rPr>
        <w:t>32.5</w:t>
      </w:r>
      <w:r w:rsidRPr="00606F5C">
        <w:rPr>
          <w:rFonts w:ascii="Times New Roman" w:eastAsia="宋体" w:hint="eastAsia"/>
          <w:sz w:val="24"/>
        </w:rPr>
        <w:t>等级标准，大力推进特种和专用水泥应用。</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二十九）搭建创新平台。依托大型企业集团、科研院所、大专院校等单位，构建完善产学研用相结合的产业发展创新体系。创建一批以绿色建材为特色的技术中心、工程中心或重点实验室，完善产业发展所需公共研发、技术转化、检验</w:t>
      </w:r>
      <w:r w:rsidRPr="00606F5C">
        <w:rPr>
          <w:rFonts w:ascii="Times New Roman" w:eastAsia="宋体" w:hint="eastAsia"/>
          <w:sz w:val="24"/>
        </w:rPr>
        <w:lastRenderedPageBreak/>
        <w:t>认证等平台。加强建材生产与建筑设计、工程建造等上下游企业互动，组建绿色建材产业发展联盟。依托尾矿、建筑废弃物等资源建设新型墙体材料、机制砂石生产基地。</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三十）开展宣传教育和检查。加大培训力度，开展绿色建材生产和应用的培训。开展形式多样的绿色建材宣传活动，强化公众绿色生产和消费理念，提高对绿色建材政策的理解与参与，使绿色建材的生产与应用成为全行业和社会各界的自觉行动。开展绿色建材行动检查，对不执行绿色建材生产和使用有关规定的，要加强舆论监督和通报批评。</w:t>
      </w:r>
    </w:p>
    <w:p w:rsidR="003F205F" w:rsidRPr="00606F5C" w:rsidRDefault="003F205F" w:rsidP="00606F5C">
      <w:pPr>
        <w:spacing w:line="400" w:lineRule="exact"/>
        <w:rPr>
          <w:rFonts w:ascii="Times New Roman" w:eastAsia="宋体" w:hAnsi="Times New Roman"/>
          <w:sz w:val="24"/>
        </w:rPr>
      </w:pPr>
      <w:r w:rsidRPr="00606F5C">
        <w:rPr>
          <w:rFonts w:ascii="Times New Roman" w:eastAsia="宋体" w:hint="eastAsia"/>
          <w:sz w:val="24"/>
        </w:rPr>
        <w:t xml:space="preserve">　　各地要结合本地建材工业和建筑业发展实际，尽快制定本地区绿色建材发展实施方案，明确主体责任，扎实推进本地区绿色建材生产和应用各项工作。</w:t>
      </w:r>
    </w:p>
    <w:p w:rsidR="003F205F" w:rsidRDefault="003F205F" w:rsidP="003F205F"/>
    <w:p w:rsidR="00651F9E" w:rsidRPr="003F205F" w:rsidRDefault="00651F9E"/>
    <w:sectPr w:rsidR="00651F9E" w:rsidRPr="003F205F" w:rsidSect="00AC7D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97E" w:rsidRDefault="0080397E" w:rsidP="003F205F">
      <w:r>
        <w:separator/>
      </w:r>
    </w:p>
  </w:endnote>
  <w:endnote w:type="continuationSeparator" w:id="1">
    <w:p w:rsidR="0080397E" w:rsidRDefault="0080397E" w:rsidP="003F20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97E" w:rsidRDefault="0080397E" w:rsidP="003F205F">
      <w:r>
        <w:separator/>
      </w:r>
    </w:p>
  </w:footnote>
  <w:footnote w:type="continuationSeparator" w:id="1">
    <w:p w:rsidR="0080397E" w:rsidRDefault="0080397E" w:rsidP="003F20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205F"/>
    <w:rsid w:val="001F431A"/>
    <w:rsid w:val="003825A8"/>
    <w:rsid w:val="003C3763"/>
    <w:rsid w:val="003F205F"/>
    <w:rsid w:val="00606F5C"/>
    <w:rsid w:val="00651F9E"/>
    <w:rsid w:val="0080397E"/>
    <w:rsid w:val="00944E55"/>
    <w:rsid w:val="00AC7D02"/>
    <w:rsid w:val="00C71C2E"/>
    <w:rsid w:val="00E47EE3"/>
    <w:rsid w:val="00F23D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D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20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205F"/>
    <w:rPr>
      <w:sz w:val="18"/>
      <w:szCs w:val="18"/>
    </w:rPr>
  </w:style>
  <w:style w:type="paragraph" w:styleId="a4">
    <w:name w:val="footer"/>
    <w:basedOn w:val="a"/>
    <w:link w:val="Char0"/>
    <w:uiPriority w:val="99"/>
    <w:semiHidden/>
    <w:unhideWhenUsed/>
    <w:rsid w:val="003F20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205F"/>
    <w:rPr>
      <w:sz w:val="18"/>
      <w:szCs w:val="18"/>
    </w:rPr>
  </w:style>
  <w:style w:type="character" w:styleId="a5">
    <w:name w:val="Hyperlink"/>
    <w:basedOn w:val="a0"/>
    <w:uiPriority w:val="99"/>
    <w:unhideWhenUsed/>
    <w:rsid w:val="00E47E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urd.gov.cn/wjfb/201509/t20150906_22466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801</Words>
  <Characters>4571</Characters>
  <Application>Microsoft Office Word</Application>
  <DocSecurity>0</DocSecurity>
  <Lines>38</Lines>
  <Paragraphs>10</Paragraphs>
  <ScaleCrop>false</ScaleCrop>
  <Company>Sky123.Org</Company>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9</cp:revision>
  <dcterms:created xsi:type="dcterms:W3CDTF">2015-11-28T12:42:00Z</dcterms:created>
  <dcterms:modified xsi:type="dcterms:W3CDTF">2015-11-30T08:59:00Z</dcterms:modified>
</cp:coreProperties>
</file>